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31EA" w14:textId="77777777" w:rsidR="005A0EFF" w:rsidRDefault="00C15260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lang w:eastAsia="de-DE"/>
        </w:rPr>
      </w:pPr>
      <w:r w:rsidRPr="00C15260">
        <w:rPr>
          <w:rFonts w:ascii="Arial" w:eastAsia="Times New Roman" w:hAnsi="Arial" w:cs="Arial"/>
          <w:b/>
          <w:lang w:eastAsia="de-DE"/>
        </w:rPr>
        <w:t>Muster für</w:t>
      </w:r>
      <w:r>
        <w:rPr>
          <w:rFonts w:ascii="Arial" w:eastAsia="Times New Roman" w:hAnsi="Arial" w:cs="Arial"/>
          <w:b/>
          <w:lang w:eastAsia="de-DE"/>
        </w:rPr>
        <w:t xml:space="preserve"> möglichen </w:t>
      </w:r>
      <w:r w:rsidRPr="00C15260">
        <w:rPr>
          <w:rFonts w:ascii="Arial" w:eastAsia="Times New Roman" w:hAnsi="Arial" w:cs="Arial"/>
          <w:b/>
          <w:lang w:eastAsia="de-DE"/>
        </w:rPr>
        <w:t xml:space="preserve"> </w:t>
      </w:r>
      <w:r>
        <w:rPr>
          <w:rFonts w:ascii="Arial" w:eastAsia="Times New Roman" w:hAnsi="Arial" w:cs="Arial"/>
          <w:b/>
          <w:lang w:eastAsia="de-DE"/>
        </w:rPr>
        <w:t>Antrag auf Ruhen des Verfahrens mit Blick auf die beim Bundesverfassungsgericht zum Masernschutzgesetz anhängigen Verfassungsbeschwerden</w:t>
      </w:r>
      <w:r w:rsidR="005A0EFF">
        <w:rPr>
          <w:rFonts w:ascii="Arial" w:eastAsia="Times New Roman" w:hAnsi="Arial" w:cs="Arial"/>
          <w:b/>
          <w:lang w:eastAsia="de-DE"/>
        </w:rPr>
        <w:t xml:space="preserve"> </w:t>
      </w:r>
    </w:p>
    <w:p w14:paraId="368F88A5" w14:textId="77777777" w:rsidR="00C15260" w:rsidRPr="005A0EFF" w:rsidRDefault="005A0EFF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i/>
          <w:lang w:eastAsia="de-DE"/>
        </w:rPr>
      </w:pPr>
      <w:r w:rsidRPr="005A0EFF">
        <w:rPr>
          <w:rFonts w:ascii="Arial" w:eastAsia="Times New Roman" w:hAnsi="Arial" w:cs="Arial"/>
          <w:i/>
          <w:lang w:eastAsia="de-DE"/>
        </w:rPr>
        <w:t>(z.B. im Rahmen eines Widerspruchsverfahrens gegen eine Ordnungsverfügung oder im Rahmen eines Einspruchsverfahrens gegen einen Bußgeldbescheid</w:t>
      </w:r>
      <w:r w:rsidRPr="005A0EFF">
        <w:rPr>
          <w:rFonts w:ascii="Arial" w:eastAsia="Times New Roman" w:hAnsi="Arial" w:cs="Arial"/>
          <w:b/>
          <w:i/>
          <w:lang w:eastAsia="de-DE"/>
        </w:rPr>
        <w:t>)</w:t>
      </w:r>
    </w:p>
    <w:p w14:paraId="3B79E2FB" w14:textId="77777777" w:rsidR="00C15260" w:rsidRDefault="00C15260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4E058422" w14:textId="77777777" w:rsidR="00C15260" w:rsidRDefault="00C15260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Ich rüge hiermit </w:t>
      </w:r>
      <w:r w:rsidRPr="00C15260">
        <w:rPr>
          <w:rFonts w:ascii="Arial" w:eastAsia="Times New Roman" w:hAnsi="Arial" w:cs="Arial"/>
          <w:lang w:eastAsia="de-DE"/>
        </w:rPr>
        <w:t xml:space="preserve">die </w:t>
      </w:r>
      <w:r w:rsidRPr="00C15260">
        <w:rPr>
          <w:rFonts w:ascii="Arial" w:eastAsia="Times New Roman" w:hAnsi="Arial" w:cs="Arial"/>
          <w:b/>
          <w:lang w:eastAsia="de-DE"/>
        </w:rPr>
        <w:t>Verfassungswidrigkeit</w:t>
      </w:r>
      <w:r w:rsidRPr="00C15260">
        <w:rPr>
          <w:rFonts w:ascii="Arial" w:eastAsia="Times New Roman" w:hAnsi="Arial" w:cs="Arial"/>
          <w:lang w:eastAsia="de-DE"/>
        </w:rPr>
        <w:t xml:space="preserve"> der maßgeblichen Bestimmungen des Masernschutzgesetzes (hier: § 20 Abs. 8 ff IfSG). </w:t>
      </w:r>
    </w:p>
    <w:p w14:paraId="44AAFB18" w14:textId="77777777" w:rsidR="00E80C8D" w:rsidRPr="00C15260" w:rsidRDefault="00E80C8D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6E6FB363" w14:textId="77777777" w:rsidR="00C15260" w:rsidRDefault="00C15260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C15260">
        <w:rPr>
          <w:rFonts w:ascii="Arial" w:eastAsia="Times New Roman" w:hAnsi="Arial" w:cs="Arial"/>
          <w:lang w:eastAsia="de-DE"/>
        </w:rPr>
        <w:t xml:space="preserve">Die </w:t>
      </w:r>
      <w:r>
        <w:rPr>
          <w:rFonts w:ascii="Arial" w:eastAsia="Times New Roman" w:hAnsi="Arial" w:cs="Arial"/>
          <w:lang w:eastAsia="de-DE"/>
        </w:rPr>
        <w:t xml:space="preserve">Betroffenen werden </w:t>
      </w:r>
      <w:r w:rsidRPr="00C15260">
        <w:rPr>
          <w:rFonts w:ascii="Arial" w:eastAsia="Times New Roman" w:hAnsi="Arial" w:cs="Arial"/>
          <w:lang w:eastAsia="de-DE"/>
        </w:rPr>
        <w:t xml:space="preserve">durch die angefochtenen Maßnahmen des Masernschutzgesetzes in ihren Grundrechten aus Artikel 2 Abs. 2 S. 1 </w:t>
      </w:r>
      <w:r>
        <w:rPr>
          <w:rFonts w:ascii="Arial" w:eastAsia="Times New Roman" w:hAnsi="Arial" w:cs="Arial"/>
          <w:lang w:eastAsia="de-DE"/>
        </w:rPr>
        <w:t>GG (Grundrecht der körperlichen Unversehrt</w:t>
      </w:r>
      <w:r w:rsidR="007F4ED2">
        <w:rPr>
          <w:rFonts w:ascii="Arial" w:eastAsia="Times New Roman" w:hAnsi="Arial" w:cs="Arial"/>
          <w:lang w:eastAsia="de-DE"/>
        </w:rPr>
        <w:t xml:space="preserve">heit der Kinder bzw. </w:t>
      </w:r>
      <w:r>
        <w:rPr>
          <w:rFonts w:ascii="Arial" w:eastAsia="Times New Roman" w:hAnsi="Arial" w:cs="Arial"/>
          <w:lang w:eastAsia="de-DE"/>
        </w:rPr>
        <w:t xml:space="preserve">betroffene Mitarbeiter), </w:t>
      </w:r>
      <w:r w:rsidRPr="00C15260">
        <w:rPr>
          <w:rFonts w:ascii="Arial" w:eastAsia="Times New Roman" w:hAnsi="Arial" w:cs="Arial"/>
          <w:lang w:eastAsia="de-DE"/>
        </w:rPr>
        <w:t xml:space="preserve">aus </w:t>
      </w:r>
      <w:r>
        <w:rPr>
          <w:rFonts w:ascii="Arial" w:eastAsia="Times New Roman" w:hAnsi="Arial" w:cs="Arial"/>
          <w:lang w:eastAsia="de-DE"/>
        </w:rPr>
        <w:t xml:space="preserve">dem </w:t>
      </w:r>
      <w:r w:rsidRPr="00C15260">
        <w:rPr>
          <w:rFonts w:ascii="Arial" w:eastAsia="Times New Roman" w:hAnsi="Arial" w:cs="Arial"/>
          <w:lang w:eastAsia="de-DE"/>
        </w:rPr>
        <w:t>Grundrecht auf Artikel 6 Abs. 2 GG (E</w:t>
      </w:r>
      <w:r>
        <w:rPr>
          <w:rFonts w:ascii="Arial" w:eastAsia="Times New Roman" w:hAnsi="Arial" w:cs="Arial"/>
          <w:lang w:eastAsia="de-DE"/>
        </w:rPr>
        <w:t>lternrecht)</w:t>
      </w:r>
      <w:r w:rsidRPr="00C15260">
        <w:rPr>
          <w:rFonts w:ascii="Arial" w:eastAsia="Times New Roman" w:hAnsi="Arial" w:cs="Arial"/>
          <w:lang w:eastAsia="de-DE"/>
        </w:rPr>
        <w:t xml:space="preserve"> und in dem Grundrecht aus Artikel 3 Abs. 1 Grundgesetz </w:t>
      </w:r>
      <w:r>
        <w:rPr>
          <w:rFonts w:ascii="Arial" w:eastAsia="Times New Roman" w:hAnsi="Arial" w:cs="Arial"/>
          <w:lang w:eastAsia="de-DE"/>
        </w:rPr>
        <w:t xml:space="preserve">(Gleichbehandlung) </w:t>
      </w:r>
      <w:r w:rsidRPr="00C15260">
        <w:rPr>
          <w:rFonts w:ascii="Arial" w:eastAsia="Times New Roman" w:hAnsi="Arial" w:cs="Arial"/>
          <w:lang w:eastAsia="de-DE"/>
        </w:rPr>
        <w:t>verletzt.</w:t>
      </w:r>
    </w:p>
    <w:p w14:paraId="4E41DDD7" w14:textId="77777777" w:rsidR="00E80C8D" w:rsidRDefault="00602064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Zur Begründung der Verfassungswidrigkeit beziehe ich mich auf das Rechtsgutachten von Prof. Stephan Rixen (Universität Bayreuth) „</w:t>
      </w:r>
      <w:r w:rsidRPr="00602064">
        <w:rPr>
          <w:rFonts w:ascii="Arial" w:eastAsia="Times New Roman" w:hAnsi="Arial" w:cs="Arial"/>
          <w:lang w:eastAsia="de-DE"/>
        </w:rPr>
        <w:t>Verfassungsfragen der Masernimpfpflicht: Ist die Impfpflicht nach dem geplanten Masernschutzgesetz verfassungswidrig?</w:t>
      </w:r>
      <w:r>
        <w:rPr>
          <w:rFonts w:ascii="Arial" w:eastAsia="Times New Roman" w:hAnsi="Arial" w:cs="Arial"/>
          <w:lang w:eastAsia="de-DE"/>
        </w:rPr>
        <w:t xml:space="preserve">“ (Stand: 11.10.2019).  </w:t>
      </w:r>
    </w:p>
    <w:p w14:paraId="4FE86B21" w14:textId="77777777" w:rsidR="00E80C8D" w:rsidRDefault="00E80C8D" w:rsidP="00E80C8D">
      <w:pPr>
        <w:autoSpaceDE w:val="0"/>
        <w:autoSpaceDN w:val="0"/>
        <w:spacing w:after="0" w:line="360" w:lineRule="auto"/>
        <w:ind w:left="567" w:right="567"/>
        <w:jc w:val="both"/>
        <w:rPr>
          <w:rFonts w:ascii="Arial" w:eastAsia="Times New Roman" w:hAnsi="Arial" w:cs="Arial"/>
          <w:lang w:eastAsia="de-DE"/>
        </w:rPr>
      </w:pPr>
    </w:p>
    <w:p w14:paraId="2262ABA7" w14:textId="77777777" w:rsidR="00602064" w:rsidRDefault="00602064" w:rsidP="00E80C8D">
      <w:pPr>
        <w:autoSpaceDE w:val="0"/>
        <w:autoSpaceDN w:val="0"/>
        <w:spacing w:after="0" w:line="360" w:lineRule="auto"/>
        <w:ind w:left="567" w:right="567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Das Rechtsgutachten ist hier abrufbar:</w:t>
      </w:r>
    </w:p>
    <w:p w14:paraId="3E5FF744" w14:textId="77777777" w:rsidR="00E0579F" w:rsidRDefault="00E0579F" w:rsidP="00E80C8D">
      <w:pPr>
        <w:autoSpaceDE w:val="0"/>
        <w:autoSpaceDN w:val="0"/>
        <w:spacing w:after="0" w:line="360" w:lineRule="auto"/>
        <w:ind w:left="567" w:right="567"/>
        <w:jc w:val="both"/>
        <w:rPr>
          <w:rFonts w:ascii="Arial" w:eastAsia="Times New Roman" w:hAnsi="Arial" w:cs="Arial"/>
          <w:lang w:eastAsia="de-DE"/>
        </w:rPr>
      </w:pPr>
    </w:p>
    <w:p w14:paraId="029DBE21" w14:textId="77777777" w:rsidR="00602064" w:rsidRPr="00E0579F" w:rsidRDefault="00E0579F" w:rsidP="00E0579F">
      <w:pPr>
        <w:autoSpaceDE w:val="0"/>
        <w:autoSpaceDN w:val="0"/>
        <w:spacing w:after="0" w:line="360" w:lineRule="auto"/>
        <w:ind w:right="567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E0579F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hyperlink r:id="rId4" w:history="1">
        <w:r w:rsidRPr="00E0579F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https://individuelle-impfentscheidung.de/fileadmin/Downloads/Rechtsgutachten_Rixen_Langfassung.pdf</w:t>
        </w:r>
      </w:hyperlink>
    </w:p>
    <w:p w14:paraId="7893A3F8" w14:textId="77777777" w:rsidR="00E80C8D" w:rsidRDefault="00E80C8D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530652D6" w14:textId="77777777" w:rsidR="00602064" w:rsidRDefault="00602064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Das Rechtsgutachten behandelt die Frage der Verfassungswidrigkeit zwar auf Basis des Gesetzentwurfes der Bundesregierung zum Masernschutzgesetz. Wesentliche Grundaussagen des Gutachtens treffen jedoch auch auf das Masernschutzgesetz in der Form</w:t>
      </w:r>
      <w:r w:rsidR="005A0EFF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zu, wie es vom Bundestag beschlossen und wie es in Kraft getreten ist.</w:t>
      </w:r>
    </w:p>
    <w:p w14:paraId="34A4C252" w14:textId="77777777" w:rsidR="00E80C8D" w:rsidRDefault="00E80C8D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2FBF90D1" w14:textId="77777777" w:rsidR="00C15260" w:rsidRPr="00C15260" w:rsidRDefault="00C15260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C15260">
        <w:rPr>
          <w:rFonts w:ascii="Arial" w:eastAsia="Times New Roman" w:hAnsi="Arial" w:cs="Arial"/>
          <w:lang w:eastAsia="de-DE"/>
        </w:rPr>
        <w:t>Vor dem Bundesverfassungsgericht sind aktuell noch mindestens sechs Verfassungsbeschwerden gegen Bestimmungen des Masernschutzgesetzes anhängig:</w:t>
      </w:r>
    </w:p>
    <w:p w14:paraId="63237146" w14:textId="77777777" w:rsidR="00E80C8D" w:rsidRDefault="00E80C8D" w:rsidP="00E80C8D">
      <w:pPr>
        <w:autoSpaceDE w:val="0"/>
        <w:autoSpaceDN w:val="0"/>
        <w:spacing w:after="0" w:line="360" w:lineRule="auto"/>
        <w:ind w:left="708"/>
        <w:jc w:val="both"/>
        <w:rPr>
          <w:rFonts w:ascii="Arial" w:eastAsia="Times New Roman" w:hAnsi="Arial" w:cs="Arial"/>
          <w:lang w:eastAsia="de-DE"/>
        </w:rPr>
      </w:pPr>
    </w:p>
    <w:p w14:paraId="61BD71FB" w14:textId="77777777" w:rsidR="00C15260" w:rsidRPr="00C15260" w:rsidRDefault="00C15260" w:rsidP="00E80C8D">
      <w:pPr>
        <w:autoSpaceDE w:val="0"/>
        <w:autoSpaceDN w:val="0"/>
        <w:spacing w:after="0" w:line="360" w:lineRule="auto"/>
        <w:ind w:left="708"/>
        <w:jc w:val="both"/>
        <w:rPr>
          <w:rFonts w:ascii="Arial" w:eastAsia="Times New Roman" w:hAnsi="Arial" w:cs="Arial"/>
          <w:lang w:eastAsia="de-DE"/>
        </w:rPr>
      </w:pPr>
      <w:r w:rsidRPr="00C15260">
        <w:rPr>
          <w:rFonts w:ascii="Arial" w:eastAsia="Times New Roman" w:hAnsi="Arial" w:cs="Arial"/>
          <w:lang w:eastAsia="de-DE"/>
        </w:rPr>
        <w:t>1 BvR 469/20</w:t>
      </w:r>
    </w:p>
    <w:p w14:paraId="3BCA8512" w14:textId="77777777" w:rsidR="00C15260" w:rsidRPr="00C15260" w:rsidRDefault="00C15260" w:rsidP="00E80C8D">
      <w:pPr>
        <w:autoSpaceDE w:val="0"/>
        <w:autoSpaceDN w:val="0"/>
        <w:spacing w:after="0" w:line="360" w:lineRule="auto"/>
        <w:ind w:left="708"/>
        <w:jc w:val="both"/>
        <w:rPr>
          <w:rFonts w:ascii="Arial" w:eastAsia="Times New Roman" w:hAnsi="Arial" w:cs="Arial"/>
          <w:lang w:eastAsia="de-DE"/>
        </w:rPr>
      </w:pPr>
      <w:r w:rsidRPr="00C15260">
        <w:rPr>
          <w:rFonts w:ascii="Arial" w:eastAsia="Times New Roman" w:hAnsi="Arial" w:cs="Arial"/>
          <w:lang w:eastAsia="de-DE"/>
        </w:rPr>
        <w:t>1 BvR 470/20</w:t>
      </w:r>
    </w:p>
    <w:p w14:paraId="635FEA0A" w14:textId="77777777" w:rsidR="00C15260" w:rsidRPr="00C15260" w:rsidRDefault="00C15260" w:rsidP="00E80C8D">
      <w:pPr>
        <w:autoSpaceDE w:val="0"/>
        <w:autoSpaceDN w:val="0"/>
        <w:spacing w:after="0" w:line="360" w:lineRule="auto"/>
        <w:ind w:left="708"/>
        <w:jc w:val="both"/>
        <w:rPr>
          <w:rFonts w:ascii="Arial" w:eastAsia="Times New Roman" w:hAnsi="Arial" w:cs="Arial"/>
          <w:lang w:eastAsia="de-DE"/>
        </w:rPr>
      </w:pPr>
      <w:r w:rsidRPr="00C15260">
        <w:rPr>
          <w:rFonts w:ascii="Arial" w:eastAsia="Times New Roman" w:hAnsi="Arial" w:cs="Arial"/>
          <w:lang w:eastAsia="de-DE"/>
        </w:rPr>
        <w:t>1 BvR 471/20</w:t>
      </w:r>
    </w:p>
    <w:p w14:paraId="71A26E0D" w14:textId="77777777" w:rsidR="00C15260" w:rsidRPr="00C15260" w:rsidRDefault="00C15260" w:rsidP="00E80C8D">
      <w:pPr>
        <w:autoSpaceDE w:val="0"/>
        <w:autoSpaceDN w:val="0"/>
        <w:spacing w:after="0" w:line="360" w:lineRule="auto"/>
        <w:ind w:left="708"/>
        <w:jc w:val="both"/>
        <w:rPr>
          <w:rFonts w:ascii="Arial" w:eastAsia="Times New Roman" w:hAnsi="Arial" w:cs="Arial"/>
          <w:lang w:eastAsia="de-DE"/>
        </w:rPr>
      </w:pPr>
      <w:r w:rsidRPr="00C15260">
        <w:rPr>
          <w:rFonts w:ascii="Arial" w:eastAsia="Times New Roman" w:hAnsi="Arial" w:cs="Arial"/>
          <w:lang w:eastAsia="de-DE"/>
        </w:rPr>
        <w:t>1 BvR 472/20</w:t>
      </w:r>
    </w:p>
    <w:p w14:paraId="7F64E28D" w14:textId="77777777" w:rsidR="00C15260" w:rsidRPr="00C15260" w:rsidRDefault="00C15260" w:rsidP="00E80C8D">
      <w:pPr>
        <w:autoSpaceDE w:val="0"/>
        <w:autoSpaceDN w:val="0"/>
        <w:spacing w:after="0" w:line="360" w:lineRule="auto"/>
        <w:ind w:left="708"/>
        <w:jc w:val="both"/>
        <w:rPr>
          <w:rFonts w:ascii="Arial" w:eastAsia="Times New Roman" w:hAnsi="Arial" w:cs="Arial"/>
          <w:lang w:eastAsia="de-DE"/>
        </w:rPr>
      </w:pPr>
      <w:r w:rsidRPr="00C15260">
        <w:rPr>
          <w:rFonts w:ascii="Arial" w:eastAsia="Times New Roman" w:hAnsi="Arial" w:cs="Arial"/>
          <w:lang w:eastAsia="de-DE"/>
        </w:rPr>
        <w:t>1 BvR 588/20</w:t>
      </w:r>
    </w:p>
    <w:p w14:paraId="5C5448E9" w14:textId="77777777" w:rsidR="00C15260" w:rsidRPr="00C15260" w:rsidRDefault="00C15260" w:rsidP="00E80C8D">
      <w:pPr>
        <w:autoSpaceDE w:val="0"/>
        <w:autoSpaceDN w:val="0"/>
        <w:spacing w:after="0" w:line="360" w:lineRule="auto"/>
        <w:ind w:left="708"/>
        <w:jc w:val="both"/>
        <w:rPr>
          <w:rFonts w:ascii="Arial" w:eastAsia="Times New Roman" w:hAnsi="Arial" w:cs="Arial"/>
          <w:lang w:eastAsia="de-DE"/>
        </w:rPr>
      </w:pPr>
      <w:r w:rsidRPr="00C15260">
        <w:rPr>
          <w:rFonts w:ascii="Arial" w:eastAsia="Times New Roman" w:hAnsi="Arial" w:cs="Arial"/>
          <w:lang w:eastAsia="de-DE"/>
        </w:rPr>
        <w:t>1 BvR 438/21</w:t>
      </w:r>
    </w:p>
    <w:p w14:paraId="287DFF11" w14:textId="77777777" w:rsidR="00C15260" w:rsidRPr="00C15260" w:rsidRDefault="00C15260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04AF02A6" w14:textId="77777777" w:rsidR="00E80C8D" w:rsidRDefault="00C15260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C15260">
        <w:rPr>
          <w:rFonts w:ascii="Arial" w:eastAsia="Times New Roman" w:hAnsi="Arial" w:cs="Arial"/>
          <w:lang w:eastAsia="de-DE"/>
        </w:rPr>
        <w:lastRenderedPageBreak/>
        <w:t>Zwar hat das Bundesverfassungsgericht (BVerfG) die Anträge auf Erlass einer einstweiligen Anordnung zurückgewiesen</w:t>
      </w:r>
      <w:r w:rsidR="00E80C8D">
        <w:rPr>
          <w:rFonts w:ascii="Arial" w:eastAsia="Times New Roman" w:hAnsi="Arial" w:cs="Arial"/>
          <w:lang w:eastAsia="de-DE"/>
        </w:rPr>
        <w:t>.</w:t>
      </w:r>
    </w:p>
    <w:p w14:paraId="49055B1E" w14:textId="77777777" w:rsidR="00CF0D28" w:rsidRDefault="00CF0D28" w:rsidP="00CF0D28">
      <w:pPr>
        <w:autoSpaceDE w:val="0"/>
        <w:autoSpaceDN w:val="0"/>
        <w:spacing w:after="0" w:line="360" w:lineRule="auto"/>
        <w:ind w:left="567" w:right="567"/>
        <w:jc w:val="both"/>
        <w:rPr>
          <w:rFonts w:ascii="Arial" w:eastAsia="Times New Roman" w:hAnsi="Arial" w:cs="Arial"/>
          <w:lang w:eastAsia="de-DE"/>
        </w:rPr>
      </w:pPr>
    </w:p>
    <w:p w14:paraId="6D856C4E" w14:textId="77777777" w:rsidR="00E80C8D" w:rsidRDefault="00E80C8D" w:rsidP="00CF0D28">
      <w:pPr>
        <w:autoSpaceDE w:val="0"/>
        <w:autoSpaceDN w:val="0"/>
        <w:spacing w:after="0" w:line="360" w:lineRule="auto"/>
        <w:ind w:left="567" w:right="567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BVerfG, </w:t>
      </w:r>
      <w:r w:rsidR="00C15260" w:rsidRPr="00C15260">
        <w:rPr>
          <w:rFonts w:ascii="Arial" w:eastAsia="Times New Roman" w:hAnsi="Arial" w:cs="Arial"/>
          <w:lang w:eastAsia="de-DE"/>
        </w:rPr>
        <w:t xml:space="preserve">Beschluss vom 11. Mai 2020 </w:t>
      </w:r>
      <w:r>
        <w:rPr>
          <w:rFonts w:ascii="Arial" w:eastAsia="Times New Roman" w:hAnsi="Arial" w:cs="Arial"/>
          <w:lang w:eastAsia="de-DE"/>
        </w:rPr>
        <w:t xml:space="preserve">– </w:t>
      </w:r>
      <w:r w:rsidR="00C15260" w:rsidRPr="00C15260">
        <w:rPr>
          <w:rFonts w:ascii="Arial" w:eastAsia="Times New Roman" w:hAnsi="Arial" w:cs="Arial"/>
          <w:lang w:eastAsia="de-DE"/>
        </w:rPr>
        <w:t>1 BvR 469/20, 1 BvR 470/20</w:t>
      </w:r>
      <w:r>
        <w:rPr>
          <w:rFonts w:ascii="Arial" w:eastAsia="Times New Roman" w:hAnsi="Arial" w:cs="Arial"/>
          <w:lang w:eastAsia="de-DE"/>
        </w:rPr>
        <w:t xml:space="preserve"> –, </w:t>
      </w:r>
      <w:r w:rsidRPr="00E80C8D">
        <w:rPr>
          <w:rFonts w:ascii="Arial" w:eastAsia="Times New Roman" w:hAnsi="Arial" w:cs="Arial"/>
          <w:lang w:eastAsia="de-DE"/>
        </w:rPr>
        <w:t>http://www.bverfg.de/e/rk20200511_1bvr046920.html</w:t>
      </w:r>
    </w:p>
    <w:p w14:paraId="3298E772" w14:textId="77777777" w:rsidR="00E80C8D" w:rsidRDefault="00E80C8D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2EF3C4AD" w14:textId="77777777" w:rsidR="00C15260" w:rsidRDefault="00C15260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C15260">
        <w:rPr>
          <w:rFonts w:ascii="Arial" w:eastAsia="Times New Roman" w:hAnsi="Arial" w:cs="Arial"/>
          <w:lang w:eastAsia="de-DE"/>
        </w:rPr>
        <w:t>Gleichzeitig hatte das BVerfG in diesem Beschluss jedoch auch ausgeführt, dass die Entscheidungen über die Verfassungsbeschwerden weitergehender Prüfungen bedürfen.</w:t>
      </w:r>
      <w:r w:rsidR="00E80C8D">
        <w:rPr>
          <w:rFonts w:ascii="Arial" w:eastAsia="Times New Roman" w:hAnsi="Arial" w:cs="Arial"/>
          <w:lang w:eastAsia="de-DE"/>
        </w:rPr>
        <w:t xml:space="preserve"> </w:t>
      </w:r>
      <w:r w:rsidRPr="00C15260">
        <w:rPr>
          <w:rFonts w:ascii="Arial" w:eastAsia="Times New Roman" w:hAnsi="Arial" w:cs="Arial"/>
          <w:lang w:eastAsia="de-DE"/>
        </w:rPr>
        <w:t>In dem Beschluss des</w:t>
      </w:r>
      <w:r w:rsidR="005A0EFF">
        <w:rPr>
          <w:rFonts w:ascii="Arial" w:eastAsia="Times New Roman" w:hAnsi="Arial" w:cs="Arial"/>
          <w:lang w:eastAsia="de-DE"/>
        </w:rPr>
        <w:t xml:space="preserve"> Bundesverfassungsgerichts heiß</w:t>
      </w:r>
      <w:r w:rsidRPr="00C15260">
        <w:rPr>
          <w:rFonts w:ascii="Arial" w:eastAsia="Times New Roman" w:hAnsi="Arial" w:cs="Arial"/>
          <w:lang w:eastAsia="de-DE"/>
        </w:rPr>
        <w:t>t es:</w:t>
      </w:r>
    </w:p>
    <w:p w14:paraId="58CCE688" w14:textId="77777777" w:rsidR="00AD5848" w:rsidRPr="00C15260" w:rsidRDefault="00AD5848" w:rsidP="00E80C8D">
      <w:pPr>
        <w:autoSpaceDE w:val="0"/>
        <w:autoSpaceDN w:val="0"/>
        <w:spacing w:after="0" w:line="360" w:lineRule="auto"/>
        <w:ind w:left="567" w:right="567"/>
        <w:jc w:val="both"/>
        <w:rPr>
          <w:rFonts w:ascii="Arial" w:eastAsia="Times New Roman" w:hAnsi="Arial" w:cs="Arial"/>
          <w:lang w:eastAsia="de-DE"/>
        </w:rPr>
      </w:pPr>
    </w:p>
    <w:p w14:paraId="47B4C666" w14:textId="77777777" w:rsidR="00C15260" w:rsidRPr="00C15260" w:rsidRDefault="00C15260" w:rsidP="00E80C8D">
      <w:pPr>
        <w:autoSpaceDE w:val="0"/>
        <w:autoSpaceDN w:val="0"/>
        <w:spacing w:after="0" w:line="360" w:lineRule="auto"/>
        <w:ind w:left="567" w:right="567"/>
        <w:jc w:val="both"/>
        <w:rPr>
          <w:rFonts w:ascii="Arial" w:eastAsia="Times New Roman" w:hAnsi="Arial" w:cs="Arial"/>
          <w:i/>
          <w:lang w:eastAsia="de-DE"/>
        </w:rPr>
      </w:pPr>
      <w:r w:rsidRPr="00C15260">
        <w:rPr>
          <w:rFonts w:ascii="Arial" w:eastAsia="Times New Roman" w:hAnsi="Arial" w:cs="Arial"/>
          <w:i/>
          <w:lang w:eastAsia="de-DE"/>
        </w:rPr>
        <w:t xml:space="preserve">„Die Verfassungsbeschwerde ist zumindest nicht von vornherein unzulässig oder offensichtlich unbegründet. Dies bedarf einer </w:t>
      </w:r>
      <w:r w:rsidRPr="00C15260">
        <w:rPr>
          <w:rFonts w:ascii="Arial" w:eastAsia="Times New Roman" w:hAnsi="Arial" w:cs="Arial"/>
          <w:b/>
          <w:i/>
          <w:lang w:eastAsia="de-DE"/>
        </w:rPr>
        <w:t>eingehenden Prüfung</w:t>
      </w:r>
      <w:r w:rsidRPr="00C15260">
        <w:rPr>
          <w:rFonts w:ascii="Arial" w:eastAsia="Times New Roman" w:hAnsi="Arial" w:cs="Arial"/>
          <w:i/>
          <w:lang w:eastAsia="de-DE"/>
        </w:rPr>
        <w:t>, die im Rahmen eines Eilverfahrens nicht möglich ist.“</w:t>
      </w:r>
    </w:p>
    <w:p w14:paraId="7D2C0C78" w14:textId="77777777" w:rsidR="00AD5848" w:rsidRDefault="00AD5848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1DE75A7F" w14:textId="77777777" w:rsidR="00C15260" w:rsidRPr="00C15260" w:rsidRDefault="00C15260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C15260">
        <w:rPr>
          <w:rFonts w:ascii="Arial" w:eastAsia="Times New Roman" w:hAnsi="Arial" w:cs="Arial"/>
          <w:lang w:eastAsia="de-DE"/>
        </w:rPr>
        <w:t xml:space="preserve">Vier dieser Verfassungsbeschwerden finden sich mittlerweile auf der Website des BVerfG </w:t>
      </w:r>
      <w:r w:rsidR="00602064">
        <w:rPr>
          <w:rFonts w:ascii="Arial" w:eastAsia="Times New Roman" w:hAnsi="Arial" w:cs="Arial"/>
          <w:lang w:eastAsia="de-DE"/>
        </w:rPr>
        <w:t xml:space="preserve">in der </w:t>
      </w:r>
      <w:r w:rsidR="00E0579F">
        <w:rPr>
          <w:rFonts w:ascii="Arial" w:eastAsia="Times New Roman" w:hAnsi="Arial" w:cs="Arial"/>
          <w:lang w:eastAsia="de-DE"/>
        </w:rPr>
        <w:t>"Übersicht für das Jahr 2022</w:t>
      </w:r>
      <w:r w:rsidRPr="00C15260">
        <w:rPr>
          <w:rFonts w:ascii="Arial" w:eastAsia="Times New Roman" w:hAnsi="Arial" w:cs="Arial"/>
          <w:lang w:eastAsia="de-DE"/>
        </w:rPr>
        <w:t>" des Ersten Senats mit f</w:t>
      </w:r>
      <w:r w:rsidR="00E0579F">
        <w:rPr>
          <w:rFonts w:ascii="Arial" w:eastAsia="Times New Roman" w:hAnsi="Arial" w:cs="Arial"/>
          <w:lang w:eastAsia="de-DE"/>
        </w:rPr>
        <w:t>olgendem Text: (Verfahren Nr. 26</w:t>
      </w:r>
      <w:r w:rsidRPr="00C15260">
        <w:rPr>
          <w:rFonts w:ascii="Arial" w:eastAsia="Times New Roman" w:hAnsi="Arial" w:cs="Arial"/>
          <w:lang w:eastAsia="de-DE"/>
        </w:rPr>
        <w:t xml:space="preserve"> dieser Liste): </w:t>
      </w:r>
    </w:p>
    <w:p w14:paraId="4F877A33" w14:textId="77777777" w:rsidR="00AD5848" w:rsidRPr="00E80C8D" w:rsidRDefault="00AD5848" w:rsidP="00E80C8D">
      <w:pPr>
        <w:autoSpaceDE w:val="0"/>
        <w:autoSpaceDN w:val="0"/>
        <w:spacing w:after="0" w:line="360" w:lineRule="auto"/>
        <w:ind w:left="567" w:right="567"/>
        <w:jc w:val="both"/>
        <w:rPr>
          <w:rFonts w:ascii="Arial" w:eastAsia="Times New Roman" w:hAnsi="Arial" w:cs="Arial"/>
          <w:i/>
          <w:iCs/>
          <w:lang w:eastAsia="de-DE"/>
        </w:rPr>
      </w:pPr>
    </w:p>
    <w:p w14:paraId="1B67DBFC" w14:textId="77777777" w:rsidR="00C15260" w:rsidRPr="00E80C8D" w:rsidRDefault="00C15260" w:rsidP="00E80C8D">
      <w:pPr>
        <w:autoSpaceDE w:val="0"/>
        <w:autoSpaceDN w:val="0"/>
        <w:spacing w:after="0" w:line="360" w:lineRule="auto"/>
        <w:ind w:left="567" w:right="567"/>
        <w:jc w:val="both"/>
        <w:rPr>
          <w:rFonts w:ascii="Arial" w:eastAsia="Times New Roman" w:hAnsi="Arial" w:cs="Arial"/>
          <w:lang w:eastAsia="de-DE"/>
        </w:rPr>
      </w:pPr>
      <w:r w:rsidRPr="00E80C8D">
        <w:rPr>
          <w:rFonts w:ascii="Arial" w:eastAsia="Times New Roman" w:hAnsi="Arial" w:cs="Arial"/>
          <w:i/>
          <w:iCs/>
          <w:lang w:eastAsia="de-DE"/>
        </w:rPr>
        <w:t>"Verfassungsbeschwerden gegen § 20 Absatz 8 Sätze 1 bis 3 in Verbindung mit Absatz 9 Sätze 1 und 6 und Absatz 12 Sätze 1 und 3 sowie in Verbindung mit Absatz 13 Satz 1 des Infektionsschutzgesetzes (IfSG) in der Fassung des Gesetzes für den Schutz vor Masern und zur Stärkung der Impfprävention (Masernschutzgesetz) vom 10. Februar 2020 (BGBl I S. 148), wonach eine Betreuung von Kindern unter anderem in einer Kindertagesstätte nur noch bei Nachweis eines ausreichenden Impfschutzes oder einer Immunität gegen Masern erfolgen darf."</w:t>
      </w:r>
    </w:p>
    <w:p w14:paraId="7A6F03C6" w14:textId="77777777" w:rsidR="00E80C8D" w:rsidRDefault="00E80C8D" w:rsidP="00E80C8D">
      <w:pPr>
        <w:autoSpaceDE w:val="0"/>
        <w:autoSpaceDN w:val="0"/>
        <w:spacing w:after="0" w:line="360" w:lineRule="auto"/>
        <w:ind w:left="567" w:right="567"/>
      </w:pPr>
    </w:p>
    <w:p w14:paraId="0FF0A9BC" w14:textId="77777777" w:rsidR="00AD5848" w:rsidRDefault="006556A2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hyperlink r:id="rId5" w:history="1">
        <w:r w:rsidR="00E0579F" w:rsidRPr="00902E68">
          <w:rPr>
            <w:rStyle w:val="Hyperlink"/>
            <w:rFonts w:ascii="Arial" w:eastAsia="Times New Roman" w:hAnsi="Arial" w:cs="Arial"/>
            <w:lang w:eastAsia="de-DE"/>
          </w:rPr>
          <w:t>https://www.bundesverfassungsgericht.de/DE/Verfahren/Jahresvorausschau/vs_2022/vorausschau_2022_node.html</w:t>
        </w:r>
      </w:hyperlink>
    </w:p>
    <w:p w14:paraId="1EAC4CDE" w14:textId="77777777" w:rsidR="00E0579F" w:rsidRPr="00E80C8D" w:rsidRDefault="00E0579F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</w:p>
    <w:p w14:paraId="530DA3A2" w14:textId="77777777" w:rsidR="00C15260" w:rsidRPr="00E80C8D" w:rsidRDefault="00C15260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E80C8D">
        <w:rPr>
          <w:rFonts w:ascii="Arial" w:eastAsia="Times New Roman" w:hAnsi="Arial" w:cs="Arial"/>
          <w:lang w:eastAsia="de-DE"/>
        </w:rPr>
        <w:t xml:space="preserve">Der Vorspann des Bundesverfassungsgerichts zu den Jahresvorschauen lautet: </w:t>
      </w:r>
    </w:p>
    <w:p w14:paraId="4D4B6687" w14:textId="77777777" w:rsidR="00AD5848" w:rsidRPr="00E80C8D" w:rsidRDefault="00AD5848" w:rsidP="00E80C8D">
      <w:pPr>
        <w:autoSpaceDE w:val="0"/>
        <w:autoSpaceDN w:val="0"/>
        <w:spacing w:after="0" w:line="360" w:lineRule="auto"/>
        <w:ind w:left="567" w:right="567"/>
        <w:jc w:val="both"/>
        <w:rPr>
          <w:rFonts w:ascii="Arial" w:eastAsia="Times New Roman" w:hAnsi="Arial" w:cs="Arial"/>
          <w:i/>
          <w:iCs/>
          <w:lang w:eastAsia="de-DE"/>
        </w:rPr>
      </w:pPr>
    </w:p>
    <w:p w14:paraId="60A9195D" w14:textId="77777777" w:rsidR="00C15260" w:rsidRPr="00E80C8D" w:rsidRDefault="00C15260" w:rsidP="00E80C8D">
      <w:pPr>
        <w:autoSpaceDE w:val="0"/>
        <w:autoSpaceDN w:val="0"/>
        <w:spacing w:after="0" w:line="360" w:lineRule="auto"/>
        <w:ind w:left="567" w:right="567"/>
        <w:jc w:val="both"/>
        <w:rPr>
          <w:rFonts w:ascii="Arial" w:eastAsia="Times New Roman" w:hAnsi="Arial" w:cs="Arial"/>
          <w:b/>
          <w:lang w:eastAsia="de-DE"/>
        </w:rPr>
      </w:pPr>
      <w:r w:rsidRPr="00E80C8D">
        <w:rPr>
          <w:rFonts w:ascii="Arial" w:eastAsia="Times New Roman" w:hAnsi="Arial" w:cs="Arial"/>
          <w:i/>
          <w:iCs/>
          <w:lang w:eastAsia="de-DE"/>
        </w:rPr>
        <w:t xml:space="preserve">"Das Bundesverfassungsgericht gibt jedes Jahr eine </w:t>
      </w:r>
      <w:r w:rsidRPr="00E80C8D">
        <w:rPr>
          <w:rFonts w:ascii="Arial" w:eastAsia="Times New Roman" w:hAnsi="Arial" w:cs="Arial"/>
          <w:b/>
          <w:i/>
          <w:iCs/>
          <w:lang w:eastAsia="de-DE"/>
        </w:rPr>
        <w:t>Übersicht wichtiger Verfahren</w:t>
      </w:r>
      <w:r w:rsidRPr="00E80C8D">
        <w:rPr>
          <w:rFonts w:ascii="Arial" w:eastAsia="Times New Roman" w:hAnsi="Arial" w:cs="Arial"/>
          <w:i/>
          <w:iCs/>
          <w:lang w:eastAsia="de-DE"/>
        </w:rPr>
        <w:t xml:space="preserve"> heraus, </w:t>
      </w:r>
      <w:r w:rsidRPr="00E80C8D">
        <w:rPr>
          <w:rFonts w:ascii="Arial" w:eastAsia="Times New Roman" w:hAnsi="Arial" w:cs="Arial"/>
          <w:b/>
          <w:i/>
          <w:iCs/>
          <w:lang w:eastAsia="de-DE"/>
        </w:rPr>
        <w:t>in denen es während des laufenden Jahres eine Entscheidung anstrebt."</w:t>
      </w:r>
    </w:p>
    <w:p w14:paraId="523EFA32" w14:textId="77777777" w:rsidR="002301F8" w:rsidRPr="00E80C8D" w:rsidRDefault="006556A2" w:rsidP="00E80C8D">
      <w:pPr>
        <w:spacing w:after="0" w:line="360" w:lineRule="auto"/>
        <w:ind w:left="567" w:right="567"/>
      </w:pPr>
    </w:p>
    <w:p w14:paraId="55114234" w14:textId="77777777" w:rsidR="00602064" w:rsidRDefault="00602064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 xml:space="preserve">Das Bundesverfassungsgericht strebt </w:t>
      </w:r>
      <w:r w:rsidR="00E0579F">
        <w:rPr>
          <w:rFonts w:ascii="Arial" w:eastAsia="Times New Roman" w:hAnsi="Arial" w:cs="Arial"/>
          <w:lang w:eastAsia="de-DE"/>
        </w:rPr>
        <w:t xml:space="preserve">mittlerweile </w:t>
      </w:r>
      <w:r>
        <w:rPr>
          <w:rFonts w:ascii="Arial" w:eastAsia="Times New Roman" w:hAnsi="Arial" w:cs="Arial"/>
          <w:lang w:eastAsia="de-DE"/>
        </w:rPr>
        <w:t xml:space="preserve">eine Entscheidung über diese </w:t>
      </w:r>
      <w:r w:rsidR="005A0EFF">
        <w:rPr>
          <w:rFonts w:ascii="Arial" w:eastAsia="Times New Roman" w:hAnsi="Arial" w:cs="Arial"/>
          <w:lang w:eastAsia="de-DE"/>
        </w:rPr>
        <w:t xml:space="preserve">anhängigen </w:t>
      </w:r>
      <w:r>
        <w:rPr>
          <w:rFonts w:ascii="Arial" w:eastAsia="Times New Roman" w:hAnsi="Arial" w:cs="Arial"/>
          <w:lang w:eastAsia="de-DE"/>
        </w:rPr>
        <w:t xml:space="preserve">Verfassungsbeschwerden </w:t>
      </w:r>
      <w:r w:rsidR="005A0EFF">
        <w:rPr>
          <w:rFonts w:ascii="Arial" w:eastAsia="Times New Roman" w:hAnsi="Arial" w:cs="Arial"/>
          <w:lang w:eastAsia="de-DE"/>
        </w:rPr>
        <w:t xml:space="preserve">zum Masernschutzgesetz </w:t>
      </w:r>
      <w:r w:rsidR="00E0579F">
        <w:rPr>
          <w:rFonts w:ascii="Arial" w:eastAsia="Times New Roman" w:hAnsi="Arial" w:cs="Arial"/>
          <w:lang w:eastAsia="de-DE"/>
        </w:rPr>
        <w:t>noch im Laufe des Jahres 2022</w:t>
      </w:r>
      <w:r>
        <w:rPr>
          <w:rFonts w:ascii="Arial" w:eastAsia="Times New Roman" w:hAnsi="Arial" w:cs="Arial"/>
          <w:lang w:eastAsia="de-DE"/>
        </w:rPr>
        <w:t xml:space="preserve"> an.</w:t>
      </w:r>
    </w:p>
    <w:p w14:paraId="1225B044" w14:textId="77777777" w:rsidR="00C15260" w:rsidRPr="00C15260" w:rsidRDefault="00C15260" w:rsidP="00E80C8D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r w:rsidRPr="00C15260">
        <w:rPr>
          <w:rFonts w:ascii="Arial" w:eastAsia="Times New Roman" w:hAnsi="Arial" w:cs="Arial"/>
          <w:lang w:eastAsia="de-DE"/>
        </w:rPr>
        <w:t>Mit Blick auf die</w:t>
      </w:r>
      <w:r>
        <w:rPr>
          <w:rFonts w:ascii="Arial" w:eastAsia="Times New Roman" w:hAnsi="Arial" w:cs="Arial"/>
          <w:lang w:eastAsia="de-DE"/>
        </w:rPr>
        <w:t>se</w:t>
      </w:r>
      <w:r w:rsidR="005A0EFF">
        <w:rPr>
          <w:rFonts w:ascii="Arial" w:eastAsia="Times New Roman" w:hAnsi="Arial" w:cs="Arial"/>
          <w:lang w:eastAsia="de-DE"/>
        </w:rPr>
        <w:t xml:space="preserve"> absehbare Entscheidung des </w:t>
      </w:r>
      <w:r w:rsidRPr="00C15260">
        <w:rPr>
          <w:rFonts w:ascii="Arial" w:eastAsia="Times New Roman" w:hAnsi="Arial" w:cs="Arial"/>
          <w:lang w:eastAsia="de-DE"/>
        </w:rPr>
        <w:t xml:space="preserve"> </w:t>
      </w:r>
      <w:r w:rsidR="005A0EFF" w:rsidRPr="00C15260">
        <w:rPr>
          <w:rFonts w:ascii="Arial" w:eastAsia="Times New Roman" w:hAnsi="Arial" w:cs="Arial"/>
          <w:lang w:eastAsia="de-DE"/>
        </w:rPr>
        <w:t>Bundesverfassungsgericht</w:t>
      </w:r>
      <w:r w:rsidR="005A0EFF">
        <w:rPr>
          <w:rFonts w:ascii="Arial" w:eastAsia="Times New Roman" w:hAnsi="Arial" w:cs="Arial"/>
          <w:lang w:eastAsia="de-DE"/>
        </w:rPr>
        <w:t>s</w:t>
      </w:r>
      <w:r w:rsidR="005A0EFF" w:rsidRPr="00C15260">
        <w:rPr>
          <w:rFonts w:ascii="Arial" w:eastAsia="Times New Roman" w:hAnsi="Arial" w:cs="Arial"/>
          <w:lang w:eastAsia="de-DE"/>
        </w:rPr>
        <w:t xml:space="preserve"> </w:t>
      </w:r>
      <w:r w:rsidR="005A0EFF">
        <w:rPr>
          <w:rFonts w:ascii="Arial" w:eastAsia="Times New Roman" w:hAnsi="Arial" w:cs="Arial"/>
          <w:lang w:eastAsia="de-DE"/>
        </w:rPr>
        <w:t xml:space="preserve">über die </w:t>
      </w:r>
      <w:r w:rsidRPr="00C15260">
        <w:rPr>
          <w:rFonts w:ascii="Arial" w:eastAsia="Times New Roman" w:hAnsi="Arial" w:cs="Arial"/>
          <w:lang w:eastAsia="de-DE"/>
        </w:rPr>
        <w:t>anhängigen Verfassungsbeschwerden gegen das Masernschutzgesetz</w:t>
      </w:r>
      <w:r>
        <w:rPr>
          <w:rFonts w:ascii="Arial" w:eastAsia="Times New Roman" w:hAnsi="Arial" w:cs="Arial"/>
          <w:lang w:eastAsia="de-DE"/>
        </w:rPr>
        <w:t xml:space="preserve"> beantrage ich</w:t>
      </w:r>
      <w:r w:rsidRPr="00C15260">
        <w:rPr>
          <w:rFonts w:ascii="Arial" w:eastAsia="Times New Roman" w:hAnsi="Arial" w:cs="Arial"/>
          <w:lang w:eastAsia="de-DE"/>
        </w:rPr>
        <w:t xml:space="preserve"> das </w:t>
      </w:r>
    </w:p>
    <w:p w14:paraId="4AE7DF58" w14:textId="77777777" w:rsidR="00C15260" w:rsidRPr="00C15260" w:rsidRDefault="00C15260" w:rsidP="00E80C8D">
      <w:p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3C70071D" w14:textId="77777777" w:rsidR="00C15260" w:rsidRPr="00C15260" w:rsidRDefault="00C15260" w:rsidP="00E80C8D">
      <w:pPr>
        <w:autoSpaceDE w:val="0"/>
        <w:autoSpaceDN w:val="0"/>
        <w:spacing w:after="0" w:line="360" w:lineRule="auto"/>
        <w:ind w:left="708" w:firstLine="708"/>
        <w:rPr>
          <w:rFonts w:ascii="Arial" w:eastAsia="Times New Roman" w:hAnsi="Arial" w:cs="Arial"/>
          <w:b/>
          <w:lang w:eastAsia="de-DE"/>
        </w:rPr>
      </w:pPr>
      <w:r w:rsidRPr="00C15260">
        <w:rPr>
          <w:rFonts w:ascii="Arial" w:eastAsia="Times New Roman" w:hAnsi="Arial" w:cs="Arial"/>
          <w:b/>
          <w:lang w:eastAsia="de-DE"/>
        </w:rPr>
        <w:t xml:space="preserve">Ruhen des Verfahrens </w:t>
      </w:r>
    </w:p>
    <w:p w14:paraId="30CDBCB3" w14:textId="77777777" w:rsidR="00C15260" w:rsidRPr="00C15260" w:rsidRDefault="00C15260" w:rsidP="00E80C8D">
      <w:pPr>
        <w:autoSpaceDE w:val="0"/>
        <w:autoSpaceDN w:val="0"/>
        <w:spacing w:after="0" w:line="360" w:lineRule="auto"/>
        <w:ind w:left="708" w:firstLine="708"/>
        <w:rPr>
          <w:rFonts w:ascii="Arial" w:eastAsia="Times New Roman" w:hAnsi="Arial" w:cs="Arial"/>
          <w:b/>
          <w:lang w:eastAsia="de-DE"/>
        </w:rPr>
      </w:pPr>
    </w:p>
    <w:p w14:paraId="5FCCFEB6" w14:textId="77777777" w:rsidR="00C15260" w:rsidRDefault="00602064" w:rsidP="00E80C8D">
      <w:pPr>
        <w:autoSpaceDE w:val="0"/>
        <w:autoSpaceDN w:val="0"/>
        <w:spacing w:after="0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anzuordnen, um den Ausgang dieser</w:t>
      </w:r>
      <w:r w:rsidR="00C15260" w:rsidRPr="00C15260">
        <w:rPr>
          <w:rFonts w:ascii="Arial" w:eastAsia="Times New Roman" w:hAnsi="Arial" w:cs="Arial"/>
          <w:lang w:eastAsia="de-DE"/>
        </w:rPr>
        <w:t xml:space="preserve"> Verfass</w:t>
      </w:r>
      <w:r w:rsidR="00C15260">
        <w:rPr>
          <w:rFonts w:ascii="Arial" w:eastAsia="Times New Roman" w:hAnsi="Arial" w:cs="Arial"/>
          <w:lang w:eastAsia="de-DE"/>
        </w:rPr>
        <w:t xml:space="preserve">ungsbeschwerden abzuwarten. </w:t>
      </w:r>
    </w:p>
    <w:p w14:paraId="5654643B" w14:textId="77777777" w:rsidR="00C15260" w:rsidRDefault="00C15260" w:rsidP="00E80C8D">
      <w:pPr>
        <w:spacing w:after="0" w:line="360" w:lineRule="auto"/>
      </w:pPr>
    </w:p>
    <w:sectPr w:rsidR="00C15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84E"/>
    <w:rsid w:val="001D0B7F"/>
    <w:rsid w:val="001E3A6B"/>
    <w:rsid w:val="005A0EFF"/>
    <w:rsid w:val="00602064"/>
    <w:rsid w:val="006556A2"/>
    <w:rsid w:val="007F4ED2"/>
    <w:rsid w:val="00853DF3"/>
    <w:rsid w:val="0097584E"/>
    <w:rsid w:val="00AD5848"/>
    <w:rsid w:val="00BC4B49"/>
    <w:rsid w:val="00C15260"/>
    <w:rsid w:val="00CF0D28"/>
    <w:rsid w:val="00E0579F"/>
    <w:rsid w:val="00E80C8D"/>
    <w:rsid w:val="00E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F7C0"/>
  <w15:docId w15:val="{4FA8874F-C1EC-4503-A2A9-9CE10C1C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0206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ndesverfassungsgericht.de/DE/Verfahren/Jahresvorausschau/vs_2022/vorausschau_2022_node.html" TargetMode="External"/><Relationship Id="rId4" Type="http://schemas.openxmlformats.org/officeDocument/2006/relationships/hyperlink" Target="https://individuelle-impfentscheidung.de/fileadmin/Downloads/Rechtsgutachten_Rixen_Langfassung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Matthias Hesse</dc:creator>
  <cp:lastModifiedBy>Sonja Muck</cp:lastModifiedBy>
  <cp:revision>2</cp:revision>
  <dcterms:created xsi:type="dcterms:W3CDTF">2022-06-03T14:19:00Z</dcterms:created>
  <dcterms:modified xsi:type="dcterms:W3CDTF">2022-06-03T14:19:00Z</dcterms:modified>
</cp:coreProperties>
</file>